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70520" w14:textId="77777777" w:rsidR="00F85830" w:rsidRPr="00F85830" w:rsidRDefault="00F85830" w:rsidP="00F85830">
      <w:pPr>
        <w:widowControl w:val="0"/>
        <w:spacing w:after="40" w:line="204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8"/>
          <w:szCs w:val="8"/>
          <w:lang w:val="en-US"/>
        </w:rPr>
      </w:pPr>
    </w:p>
    <w:p w14:paraId="38EC5EF0" w14:textId="77777777" w:rsidR="00F85830" w:rsidRPr="00F85830" w:rsidRDefault="00F85830" w:rsidP="00F85830">
      <w:pPr>
        <w:widowControl w:val="0"/>
        <w:spacing w:after="40" w:line="204" w:lineRule="auto"/>
        <w:ind w:right="285"/>
        <w:jc w:val="center"/>
        <w:rPr>
          <w:rFonts w:ascii="Times New Roman" w:eastAsia="Times New Roman" w:hAnsi="Times New Roman" w:cs="Times New Roman"/>
          <w:color w:val="272727"/>
          <w:sz w:val="28"/>
          <w:szCs w:val="28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REGULAMENTUL</w:t>
      </w:r>
    </w:p>
    <w:p w14:paraId="5F02ED82" w14:textId="77777777" w:rsidR="00F85830" w:rsidRPr="00F85830" w:rsidRDefault="00F85830" w:rsidP="00F85830">
      <w:pPr>
        <w:widowControl w:val="0"/>
        <w:spacing w:after="40" w:line="204" w:lineRule="auto"/>
        <w:ind w:right="285" w:firstLine="180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de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funcționare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 a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ro-RO"/>
        </w:rPr>
        <w:t>l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 xml:space="preserve"> Noi</w:t>
      </w:r>
    </w:p>
    <w:p w14:paraId="0E5E89A4" w14:textId="77777777" w:rsidR="00F85830" w:rsidRPr="00F85830" w:rsidRDefault="00F85830" w:rsidP="00F85830">
      <w:pPr>
        <w:widowControl w:val="0"/>
        <w:spacing w:after="40" w:line="204" w:lineRule="auto"/>
        <w:ind w:right="285" w:firstLine="180"/>
        <w:jc w:val="center"/>
        <w:rPr>
          <w:rFonts w:ascii="Times New Roman" w:eastAsia="Times New Roman" w:hAnsi="Times New Roman" w:cs="Times New Roman"/>
          <w:color w:val="272727"/>
          <w:sz w:val="16"/>
          <w:szCs w:val="16"/>
          <w:lang w:val="en-US"/>
        </w:rPr>
      </w:pPr>
    </w:p>
    <w:p w14:paraId="5BD32441" w14:textId="77777777" w:rsidR="00F85830" w:rsidRPr="00F85830" w:rsidRDefault="00F85830" w:rsidP="00F85830">
      <w:pPr>
        <w:widowControl w:val="0"/>
        <w:numPr>
          <w:ilvl w:val="0"/>
          <w:numId w:val="1"/>
        </w:numPr>
        <w:tabs>
          <w:tab w:val="left" w:pos="300"/>
        </w:tabs>
        <w:spacing w:after="0" w:line="276" w:lineRule="auto"/>
        <w:ind w:right="285"/>
        <w:jc w:val="both"/>
        <w:rPr>
          <w:rFonts w:ascii="Times New Roman" w:eastAsia="Times New Roman" w:hAnsi="Times New Roman" w:cs="Times New Roman"/>
          <w:color w:val="272727"/>
          <w:sz w:val="28"/>
          <w:szCs w:val="28"/>
        </w:rPr>
      </w:pP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Dispoziții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</w:rPr>
        <w:t>generale</w:t>
      </w:r>
      <w:proofErr w:type="spellEnd"/>
    </w:p>
    <w:p w14:paraId="4E22BCFC" w14:textId="77777777" w:rsidR="00F85830" w:rsidRPr="00F85830" w:rsidRDefault="00F85830" w:rsidP="00F85830">
      <w:pPr>
        <w:keepNext/>
        <w:keepLines/>
        <w:widowControl w:val="0"/>
        <w:spacing w:after="0" w:line="276" w:lineRule="auto"/>
        <w:ind w:right="285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</w:pPr>
      <w:bookmarkStart w:id="0" w:name="bookmark3"/>
      <w:bookmarkStart w:id="1" w:name="bookmark2"/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>de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>aplicare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</w:rPr>
        <w:t>Regulamentului</w:t>
      </w:r>
      <w:bookmarkEnd w:id="0"/>
      <w:bookmarkEnd w:id="1"/>
      <w:proofErr w:type="spellEnd"/>
    </w:p>
    <w:p w14:paraId="25B8F48D" w14:textId="77777777" w:rsidR="00F85830" w:rsidRPr="00F85830" w:rsidRDefault="00F85830" w:rsidP="00F85830">
      <w:pPr>
        <w:widowControl w:val="0"/>
        <w:numPr>
          <w:ilvl w:val="0"/>
          <w:numId w:val="12"/>
        </w:numPr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l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continuare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- </w:t>
      </w:r>
      <w:proofErr w:type="spellStart"/>
      <w:r w:rsidRPr="00F85830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prezentul</w:t>
      </w:r>
      <w:proofErr w:type="spellEnd"/>
      <w:r w:rsidRPr="00F85830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>Regulament</w:t>
      </w:r>
      <w:proofErr w:type="spellEnd"/>
      <w:r w:rsidRPr="00F85830">
        <w:rPr>
          <w:rFonts w:ascii="Times New Roman" w:eastAsia="Times New Roman" w:hAnsi="Times New Roman" w:cs="Times New Roman"/>
          <w:i/>
          <w:iCs/>
          <w:sz w:val="26"/>
          <w:szCs w:val="26"/>
          <w:lang w:val="en-US"/>
        </w:rPr>
        <w:t xml:space="preserve">)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reglementează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misiunea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drepturile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Noi, precum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acesteia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38A995E" w14:textId="77777777" w:rsidR="00F85830" w:rsidRPr="00F85830" w:rsidRDefault="00F85830" w:rsidP="00F85830">
      <w:pPr>
        <w:widowControl w:val="0"/>
        <w:spacing w:after="0" w:line="240" w:lineRule="auto"/>
        <w:ind w:left="540" w:right="285"/>
        <w:jc w:val="both"/>
        <w:rPr>
          <w:rFonts w:ascii="Times New Roman" w:eastAsia="Times New Roman" w:hAnsi="Times New Roman" w:cs="Times New Roman"/>
          <w:sz w:val="8"/>
          <w:szCs w:val="8"/>
          <w:lang w:val="en-US"/>
        </w:rPr>
      </w:pPr>
    </w:p>
    <w:p w14:paraId="372A8450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 w:firstLine="260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</w:pPr>
      <w:bookmarkStart w:id="2" w:name="bookmark5"/>
      <w:bookmarkStart w:id="3" w:name="bookmark4"/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Statutul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juridic al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ro-RO"/>
        </w:rPr>
        <w:t xml:space="preserve"> 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Anenii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Noi</w:t>
      </w:r>
      <w:bookmarkEnd w:id="2"/>
      <w:bookmarkEnd w:id="3"/>
    </w:p>
    <w:p w14:paraId="7522D0BE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567" w:right="285" w:hanging="30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care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îndeplinește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misiunea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prevăzute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prezentul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53AF0780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567" w:right="285" w:hanging="30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înființată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Normele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instituirea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structurale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autorităților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Hotărârea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Guvernului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 1001 din 26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decembrie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2011.</w:t>
      </w:r>
    </w:p>
    <w:p w14:paraId="7CBFAAB7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508"/>
        </w:tabs>
        <w:spacing w:after="0" w:line="240" w:lineRule="auto"/>
        <w:ind w:left="567" w:right="285" w:hanging="30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dispune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trezorerial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ștampilă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imaginea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Stemei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Stat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denumirea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ștampile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anteturi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modelul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stabilit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adresa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juridică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MD-6501, or.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Noi, str. Suvorov, 6.</w:t>
      </w:r>
    </w:p>
    <w:p w14:paraId="600519ED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8"/>
          <w:szCs w:val="8"/>
          <w:u w:val="single"/>
          <w:lang w:val="en-US"/>
        </w:rPr>
      </w:pPr>
      <w:bookmarkStart w:id="4" w:name="bookmark6"/>
      <w:bookmarkStart w:id="5" w:name="bookmark7"/>
    </w:p>
    <w:p w14:paraId="3EC08538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normativ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al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Educație</w:t>
      </w:r>
      <w:bookmarkEnd w:id="4"/>
      <w:bookmarkEnd w:id="5"/>
      <w:proofErr w:type="spellEnd"/>
    </w:p>
    <w:p w14:paraId="7AC3934D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661"/>
        </w:tabs>
        <w:spacing w:after="0" w:line="240" w:lineRule="auto"/>
        <w:ind w:left="567" w:right="285" w:hanging="20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Constituției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Republicii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Moldova,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Codului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Republicii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Moldova nr. 152 din 17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iulie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2014,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nr.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436-XVI din 28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decembrie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2006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locală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nr.435-XVI din 28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decembrie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2006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descentralizarea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administrativă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legislative,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ordonanțelor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hotărârilor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dispozițiilor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Guvernului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ordinelor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precum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prezentului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3BF6E8A2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661"/>
        </w:tabs>
        <w:spacing w:after="0" w:line="240" w:lineRule="auto"/>
        <w:ind w:left="567" w:right="285" w:hanging="207"/>
        <w:jc w:val="both"/>
        <w:rPr>
          <w:rFonts w:ascii="Times New Roman" w:eastAsia="Times New Roman" w:hAnsi="Times New Roman" w:cs="Times New Roman"/>
          <w:color w:val="272727"/>
          <w:sz w:val="24"/>
          <w:szCs w:val="24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conform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principiilor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transparenței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răspundere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conducătorilor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adoptate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limitele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lor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competență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A476BD7" w14:textId="77777777" w:rsidR="00F85830" w:rsidRPr="00F85830" w:rsidRDefault="00F85830" w:rsidP="00F85830">
      <w:pPr>
        <w:widowControl w:val="0"/>
        <w:tabs>
          <w:tab w:val="left" w:pos="661"/>
        </w:tabs>
        <w:spacing w:after="0" w:line="240" w:lineRule="auto"/>
        <w:ind w:left="567" w:right="285"/>
        <w:rPr>
          <w:rFonts w:ascii="Times New Roman" w:eastAsia="Times New Roman" w:hAnsi="Times New Roman" w:cs="Times New Roman"/>
          <w:color w:val="272727"/>
          <w:sz w:val="8"/>
          <w:szCs w:val="8"/>
          <w:lang w:val="en-US"/>
        </w:rPr>
      </w:pPr>
    </w:p>
    <w:p w14:paraId="7100DA8A" w14:textId="77777777" w:rsidR="00F85830" w:rsidRPr="00F85830" w:rsidRDefault="00F85830" w:rsidP="00F85830">
      <w:pPr>
        <w:widowControl w:val="0"/>
        <w:tabs>
          <w:tab w:val="left" w:pos="661"/>
        </w:tabs>
        <w:spacing w:after="0" w:line="240" w:lineRule="auto"/>
        <w:ind w:left="567" w:right="285"/>
        <w:jc w:val="center"/>
        <w:rPr>
          <w:rFonts w:ascii="Times New Roman" w:eastAsia="Times New Roman" w:hAnsi="Times New Roman" w:cs="Times New Roman"/>
          <w:color w:val="272727"/>
          <w:sz w:val="28"/>
          <w:szCs w:val="28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val="en-US"/>
        </w:rPr>
        <w:t xml:space="preserve">I. 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t>MISIUNEA, FUNCȚIILE DE BAZĂ, ATRIBUȚIILE I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val="en-US"/>
        </w:rPr>
        <w:br/>
        <w:t>DREPTURILE DIRECȚIEI EDUCAȚIEI</w:t>
      </w:r>
    </w:p>
    <w:p w14:paraId="48CCCC41" w14:textId="77777777" w:rsidR="00F85830" w:rsidRPr="00F85830" w:rsidRDefault="00F85830" w:rsidP="00F85830">
      <w:pPr>
        <w:widowControl w:val="0"/>
        <w:tabs>
          <w:tab w:val="left" w:pos="661"/>
        </w:tabs>
        <w:spacing w:after="0" w:line="240" w:lineRule="auto"/>
        <w:ind w:left="567" w:right="285"/>
        <w:rPr>
          <w:rFonts w:ascii="Times New Roman" w:eastAsia="Times New Roman" w:hAnsi="Times New Roman" w:cs="Times New Roman"/>
          <w:color w:val="272727"/>
          <w:sz w:val="8"/>
          <w:szCs w:val="8"/>
          <w:lang w:val="en-US"/>
        </w:rPr>
      </w:pPr>
    </w:p>
    <w:p w14:paraId="73C4B7A5" w14:textId="77777777" w:rsidR="00F85830" w:rsidRPr="00F85830" w:rsidRDefault="00F85830" w:rsidP="00F85830">
      <w:pPr>
        <w:widowControl w:val="0"/>
        <w:spacing w:after="0" w:line="240" w:lineRule="auto"/>
        <w:ind w:left="1080" w:right="285"/>
        <w:jc w:val="both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Misiunea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</w:p>
    <w:p w14:paraId="5CC63392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376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Misiunea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3AB540FB" w14:textId="77777777" w:rsidR="00F85830" w:rsidRPr="00F85830" w:rsidRDefault="00F85830" w:rsidP="00F85830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proiectarea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evaluarea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funcționării</w:t>
      </w:r>
      <w:proofErr w:type="spellEnd"/>
    </w:p>
    <w:p w14:paraId="568AA7F6" w14:textId="77777777" w:rsidR="00F85830" w:rsidRPr="00F85830" w:rsidRDefault="00F85830" w:rsidP="00F85830">
      <w:pPr>
        <w:widowControl w:val="0"/>
        <w:tabs>
          <w:tab w:val="left" w:pos="567"/>
          <w:tab w:val="left" w:pos="2093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sistemului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anteprecolară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grădiniț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gradiniță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creșă),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primar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gimnazial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liceal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special (de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),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private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tipurile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respective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continuare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Noi)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perspectiva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implementării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stat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205A6CD9" w14:textId="77777777" w:rsidR="00F85830" w:rsidRPr="00F85830" w:rsidRDefault="00F85830" w:rsidP="00F85830">
      <w:pPr>
        <w:widowControl w:val="0"/>
        <w:numPr>
          <w:ilvl w:val="0"/>
          <w:numId w:val="3"/>
        </w:numPr>
        <w:tabs>
          <w:tab w:val="left" w:pos="396"/>
        </w:tabs>
        <w:spacing w:after="0" w:line="240" w:lineRule="auto"/>
        <w:ind w:left="426" w:right="285" w:hanging="142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elaborarea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implementarea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specifice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80E8A90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 w:firstLine="140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</w:pPr>
      <w:bookmarkStart w:id="6" w:name="bookmark8"/>
      <w:bookmarkStart w:id="7" w:name="bookmark9"/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Funcțiile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bază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ale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Educaţie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  <w:bookmarkEnd w:id="6"/>
      <w:bookmarkEnd w:id="7"/>
    </w:p>
    <w:p w14:paraId="70E685F5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376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următoarele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56AE0B6D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40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respectării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6DF94583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40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implementarea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stat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general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0EECA888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40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proiectarea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strategică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operațională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extracolar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de învățământ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Noi ;</w:t>
      </w:r>
      <w:proofErr w:type="gramEnd"/>
    </w:p>
    <w:p w14:paraId="280A194A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40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executării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către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;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14:paraId="2678E1FC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54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evaluarea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06823992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54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accesului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tinerilor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studii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serviciilor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oferite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Noi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adoptarea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măsurilor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îmbunătățire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4CE75248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545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orientarea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consilierea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metodologică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Noi ;</w:t>
      </w:r>
      <w:proofErr w:type="gramEnd"/>
    </w:p>
    <w:p w14:paraId="614C6F7E" w14:textId="77777777" w:rsidR="00F85830" w:rsidRPr="00F85830" w:rsidRDefault="00F85830" w:rsidP="00F85830">
      <w:pPr>
        <w:widowControl w:val="0"/>
        <w:numPr>
          <w:ilvl w:val="0"/>
          <w:numId w:val="4"/>
        </w:numPr>
        <w:tabs>
          <w:tab w:val="left" w:pos="400"/>
        </w:tabs>
        <w:spacing w:after="0" w:line="240" w:lineRule="auto"/>
        <w:ind w:left="709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colaborarea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locale,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cu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societatea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civilă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vederea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realizării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misiunii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4C5E1EB9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 w:firstLine="720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</w:pPr>
      <w:bookmarkStart w:id="8" w:name="bookmark10"/>
      <w:bookmarkStart w:id="9" w:name="bookmark11"/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  <w:t>Atribuțiile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  <w:t>Educaţie</w:t>
      </w:r>
      <w:bookmarkEnd w:id="8"/>
      <w:bookmarkEnd w:id="9"/>
      <w:proofErr w:type="spellEnd"/>
    </w:p>
    <w:p w14:paraId="51CD72E7" w14:textId="77777777" w:rsidR="00F85830" w:rsidRPr="00F85830" w:rsidRDefault="00F85830" w:rsidP="00F85830">
      <w:pPr>
        <w:widowControl w:val="0"/>
        <w:numPr>
          <w:ilvl w:val="0"/>
          <w:numId w:val="2"/>
        </w:numPr>
        <w:tabs>
          <w:tab w:val="left" w:pos="683"/>
        </w:tabs>
        <w:spacing w:after="0" w:line="240" w:lineRule="auto"/>
        <w:ind w:right="285" w:firstLine="46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următoarele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</w:p>
    <w:p w14:paraId="51BDDDA3" w14:textId="77777777" w:rsidR="00F85830" w:rsidRPr="00F85830" w:rsidRDefault="00F85830" w:rsidP="00F85830">
      <w:pPr>
        <w:widowControl w:val="0"/>
        <w:tabs>
          <w:tab w:val="left" w:pos="683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1)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implementează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stat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local;</w:t>
      </w:r>
    </w:p>
    <w:p w14:paraId="7BEC8842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00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subordonate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Educație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3C344835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00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determină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orientările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prioritare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elaborează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;</w:t>
      </w:r>
      <w:proofErr w:type="gramEnd"/>
    </w:p>
    <w:p w14:paraId="3CC2F963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00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corelarea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strategiilor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cu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strategia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 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strategiile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național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EE62688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39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împreună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autoritățile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parteneriate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conlucrarea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7E60E188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39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planifică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rețeaua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delimitarea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districtelor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corespundere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posibilitățile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necesitățile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perspectivele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localităților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teritoriul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dat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indicatorilor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eficacitate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performanță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65B90C19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înființarea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reorganizarea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lichidarea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gimnazial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liceal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condițiile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712184A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39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acordă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suport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didactic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metodic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5C3A965D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39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managementului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didactico-metodică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,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4EA75290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9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sistează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temporar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excepționale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calamități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naturale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epidemii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care pun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pericol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viața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sănătatea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041743EB" w14:textId="77777777" w:rsidR="00F85830" w:rsidRPr="00F85830" w:rsidRDefault="00F85830" w:rsidP="00F85830">
      <w:pPr>
        <w:widowControl w:val="0"/>
        <w:tabs>
          <w:tab w:val="left" w:pos="499"/>
        </w:tabs>
        <w:spacing w:after="0" w:line="240" w:lineRule="auto"/>
        <w:ind w:left="426"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B954D8A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participă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normativ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evaluarea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manageriale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atestarea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didactic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conducere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79CC5F53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94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coordonează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formarea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continuă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didactic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conducere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studiază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generalizează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promovează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experiența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pedagogică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avansată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3071FC33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evaluare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rezultatelor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examenelor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absolvire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treptelor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concursurilor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olimpiadelor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FE4EC8C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8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incluziunea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cerințe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precum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gestionarea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fondului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raional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incluziune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C537D4B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89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transportarea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elevilor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circumscripție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9FA7632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0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aplicarea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schemei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închiriere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manualelor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Noi ;</w:t>
      </w:r>
      <w:proofErr w:type="gramEnd"/>
    </w:p>
    <w:p w14:paraId="38952EBC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494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colaborează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autoritățile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vederea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creării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condițiilor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optime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școlarizarea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5-7 ani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colarizării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obligatorii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vârsta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până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16 ani;</w:t>
      </w:r>
    </w:p>
    <w:p w14:paraId="4E2EC294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acordă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servicii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metodice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taberei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odihnă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sezonul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estival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72EB9143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sub aspect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servicii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ului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asistență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psiho-pedagogică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5230ADF3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1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informarea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formarea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coordonatorilor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procedura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instituțională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intervenție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lucrătorilor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,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abuz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neglijare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exploatare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trafic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308E31CC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03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relații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colaborare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multidisciplinară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</w:p>
    <w:p w14:paraId="5A1935E0" w14:textId="77777777" w:rsidR="00F85830" w:rsidRPr="00F85830" w:rsidRDefault="00F85830" w:rsidP="00F85830">
      <w:pPr>
        <w:widowControl w:val="0"/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protecției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sociale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familiei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sănătății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inspecției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muncii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 w:bidi="en-US"/>
        </w:rPr>
        <w:t xml:space="preserve">etc.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examinarea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abuz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neglijare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434B941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prevenire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identificare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raportare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asistență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abuz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față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prezintă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raportul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semestrial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anual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45B3B526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gestionează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date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Noi ;</w:t>
      </w:r>
      <w:proofErr w:type="gramEnd"/>
    </w:p>
    <w:p w14:paraId="1A395809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68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efectuează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analiza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prognoza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indicatorilor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economico-financiari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teritoriul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dat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finanțe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,</w:t>
      </w:r>
      <w:r w:rsidRPr="00F858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4F313F5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elaborare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raportare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programe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cerințele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inclusiv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formulează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scopurile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obiectivele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sub programelor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identifică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lista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indicatorilor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performanță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aferenți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C516ACF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după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anuale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repartizarea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stabile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indicatorii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finali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performanță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7A7B41A4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întocme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rapoartele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performanță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concomitent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rapoartele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financiare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sunt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prezentate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finanțe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vederea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integrării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rapoartele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consolidate, conform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cerințelor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Finanțelor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6592247D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realizează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proceduri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procurări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14:paraId="328ECF9D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gestionează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conform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bunurile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aflate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folosință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BBF8BB5" w14:textId="77777777" w:rsidR="00F85830" w:rsidRPr="00F85830" w:rsidRDefault="00F85830" w:rsidP="00F85830">
      <w:pPr>
        <w:widowControl w:val="0"/>
        <w:tabs>
          <w:tab w:val="left" w:pos="536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6E5F7824" w14:textId="77777777" w:rsidR="00F85830" w:rsidRPr="00F85830" w:rsidRDefault="00F85830" w:rsidP="00F85830">
      <w:pPr>
        <w:widowControl w:val="0"/>
        <w:tabs>
          <w:tab w:val="left" w:pos="536"/>
        </w:tabs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F90F1AA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284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stabilește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prioritățile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investiționale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realizarea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programelor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infrastructurii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5693F8DF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propune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finanțe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repartizarea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componentei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către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extrașcolare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5BF755B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53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participă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conform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desfășurarea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concursul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ocuparea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director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antepreșcolară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ă,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comunitar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timpurie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preșcolar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grădiniță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comunitar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timpurie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local);</w:t>
      </w:r>
    </w:p>
    <w:p w14:paraId="1D05DE94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68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desfășoară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conform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concursul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ocuparea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director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primar,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gimnazial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liceal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538A84A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68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angajează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pe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rezultatelor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concursului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eliberează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condițiile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directorii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primar,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gimnazial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liceal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699CCE29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68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analizează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prognoze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necesarul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cadre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schemele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încadrare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gimnazial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liceal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,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3F9DEC56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68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participă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conform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normativ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recrutare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</w:t>
      </w:r>
      <w:r w:rsidRPr="00F858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880793C" w14:textId="77777777" w:rsidR="00F85830" w:rsidRPr="00F85830" w:rsidRDefault="00F85830" w:rsidP="00F85830">
      <w:pPr>
        <w:widowControl w:val="0"/>
        <w:numPr>
          <w:ilvl w:val="0"/>
          <w:numId w:val="5"/>
        </w:numPr>
        <w:tabs>
          <w:tab w:val="left" w:pos="666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exercită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63B7AC0A" w14:textId="77777777" w:rsidR="00F85830" w:rsidRPr="00F85830" w:rsidRDefault="00F85830" w:rsidP="00F85830">
      <w:pPr>
        <w:widowControl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color w:val="272727"/>
          <w:sz w:val="28"/>
          <w:szCs w:val="28"/>
          <w:lang w:val="en-US"/>
        </w:rPr>
      </w:pPr>
      <w:proofErr w:type="spellStart"/>
      <w:proofErr w:type="gram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Drepturile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Direcției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Educației</w:t>
      </w:r>
      <w:proofErr w:type="spellEnd"/>
    </w:p>
    <w:p w14:paraId="184FF325" w14:textId="77777777" w:rsidR="00F85830" w:rsidRPr="00F85830" w:rsidRDefault="00F85830" w:rsidP="00F85830">
      <w:pPr>
        <w:widowControl w:val="0"/>
        <w:numPr>
          <w:ilvl w:val="0"/>
          <w:numId w:val="2"/>
        </w:numPr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învestită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următoarele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drepturi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4E2FA16A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inițieze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prezinte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propuneri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perfecționarea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normativ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competență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propuneri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eficientizare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managementului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abordărilor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curriculare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4504A95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adreseze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autorităților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propuneri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eficientizare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rețelei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utilizării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resurselor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umane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financiare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materiale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sistem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6749FF42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adreseze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autorităților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propuneri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eficientizare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cultură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local,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utilizării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resurselor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umane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financiare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materiale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CD26B9C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solicite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stabilit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normativ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de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autorități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date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statistice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informații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vizând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problemele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sfera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competență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4F76F0F9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457"/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unităților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administrativ-teritoriale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întâi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înființarea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reorganizarea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/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lichidarea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antepreșcolară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ă,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comunitar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timpurie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preșcolar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grădiniță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comunitar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timpurie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);</w:t>
      </w:r>
    </w:p>
    <w:p w14:paraId="21076E3B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sisteze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temporar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excepționale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calamități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naturale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epidemii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care pun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pericol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viața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sănătatea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copiilor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351C84E2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înființeze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comisii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grupuri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experți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consultative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exercitarea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sfera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competență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2229577" w14:textId="77777777" w:rsidR="00F85830" w:rsidRPr="00F85830" w:rsidRDefault="00F85830" w:rsidP="00F85830">
      <w:pPr>
        <w:widowControl w:val="0"/>
        <w:tabs>
          <w:tab w:val="left" w:pos="567"/>
        </w:tabs>
        <w:spacing w:after="0" w:line="240" w:lineRule="auto"/>
        <w:ind w:left="426"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23CCB506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efectueze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studii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documentare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;</w:t>
      </w:r>
    </w:p>
    <w:p w14:paraId="7F4962E5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stabilească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parteneriate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limitele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competențelor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disponibile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vederea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soluționării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problemelor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sistemului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3D63E27A" w14:textId="77777777" w:rsidR="00F85830" w:rsidRPr="00F85830" w:rsidRDefault="00F85830" w:rsidP="00F85830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acorde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performanței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profesionale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obținute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diplome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mențiuni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distincții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;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potrivit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decorarea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distincții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stat.</w:t>
      </w:r>
    </w:p>
    <w:p w14:paraId="3BF442C1" w14:textId="77777777" w:rsidR="00F85830" w:rsidRPr="00F85830" w:rsidRDefault="00F85830" w:rsidP="00F85830">
      <w:pPr>
        <w:widowControl w:val="0"/>
        <w:tabs>
          <w:tab w:val="left" w:pos="567"/>
        </w:tabs>
        <w:spacing w:after="0" w:line="240" w:lineRule="auto"/>
        <w:ind w:left="426" w:right="285"/>
        <w:jc w:val="both"/>
        <w:rPr>
          <w:rFonts w:ascii="Times New Roman" w:eastAsia="Times New Roman" w:hAnsi="Times New Roman" w:cs="Times New Roman"/>
          <w:sz w:val="8"/>
          <w:szCs w:val="8"/>
          <w:lang w:val="en-US"/>
        </w:rPr>
      </w:pPr>
    </w:p>
    <w:p w14:paraId="24B1B730" w14:textId="77777777" w:rsidR="00F85830" w:rsidRPr="00F85830" w:rsidRDefault="00F85830" w:rsidP="00F85830">
      <w:pPr>
        <w:widowControl w:val="0"/>
        <w:numPr>
          <w:ilvl w:val="0"/>
          <w:numId w:val="1"/>
        </w:numPr>
        <w:tabs>
          <w:tab w:val="left" w:pos="548"/>
        </w:tabs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en-US"/>
        </w:rPr>
        <w:t>ORGANIZAREA ACTIVITĂȚII DIRECȚIEI   EDUCAȚIEI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en-US"/>
        </w:rPr>
        <w:br/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Structurile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conducere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u w:val="single"/>
          <w:lang w:val="en-US"/>
        </w:rPr>
        <w:t>Educației</w:t>
      </w:r>
      <w:proofErr w:type="spellEnd"/>
    </w:p>
    <w:p w14:paraId="50CD7471" w14:textId="77777777" w:rsidR="00F85830" w:rsidRPr="00F85830" w:rsidRDefault="00F85830" w:rsidP="00F85830">
      <w:pPr>
        <w:widowControl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color w:val="272727"/>
          <w:sz w:val="8"/>
          <w:szCs w:val="8"/>
          <w:u w:val="single"/>
          <w:lang w:val="en-US"/>
        </w:rPr>
      </w:pPr>
    </w:p>
    <w:p w14:paraId="74F9023E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660"/>
        </w:tabs>
        <w:spacing w:after="0" w:line="240" w:lineRule="auto"/>
        <w:ind w:left="567" w:right="285" w:hanging="40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Structurile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conducere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includ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Consultativ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Direcției Educație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FD7F3A5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660"/>
        </w:tabs>
        <w:spacing w:after="0" w:line="240" w:lineRule="auto"/>
        <w:ind w:left="567" w:right="285" w:hanging="407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Componența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nominală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ordinul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6AAAC2CD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650"/>
        </w:tabs>
        <w:spacing w:after="0" w:line="240" w:lineRule="auto"/>
        <w:ind w:left="160" w:right="28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exercită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următoarele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340025B7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545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analizează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munca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întreprinde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măsuri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optimizarea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acesteia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04B39EE6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630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supraveghează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repartizare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resurselor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financiare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materiale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79E3809E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660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planurile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unităților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cadre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conducere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7CA2DE7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660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analizează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pregătire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perfecționare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atestare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didactice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întreprinde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măsuri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vederea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îmbunătățirii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acesteia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24FBE2E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660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preocupă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problemele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sociale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tinerilor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specialiști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sistemul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întreprinde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măsuri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soluționarea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183F9439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660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analizează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eficiența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Noi .</w:t>
      </w:r>
      <w:proofErr w:type="gramEnd"/>
    </w:p>
    <w:p w14:paraId="5A261A4F" w14:textId="77777777" w:rsidR="00F85830" w:rsidRPr="00F85830" w:rsidRDefault="00F85830" w:rsidP="00F85830">
      <w:pPr>
        <w:widowControl w:val="0"/>
        <w:numPr>
          <w:ilvl w:val="0"/>
          <w:numId w:val="8"/>
        </w:numPr>
        <w:tabs>
          <w:tab w:val="left" w:pos="660"/>
        </w:tabs>
        <w:spacing w:after="0" w:line="240" w:lineRule="auto"/>
        <w:ind w:left="993" w:right="285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planurile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anuală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generale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02CC2D1B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706"/>
        </w:tabs>
        <w:spacing w:after="0" w:line="240" w:lineRule="auto"/>
        <w:ind w:left="709" w:right="285" w:hanging="38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desfășoară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planului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anual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care sunt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preconizate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obiectivele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sarcinile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principale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calendarul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realizării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lor.</w:t>
      </w:r>
    </w:p>
    <w:p w14:paraId="6DEB2791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left="709" w:right="285" w:hanging="38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întrunete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ședință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lunar,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necesitate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convoca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câte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nevoie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ședințe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extraordinare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Lucrările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ședințelor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luate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înregistrează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cartea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proceselor-verbale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care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păstrează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permanent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Procesele-verbale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semnează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către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președintele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secretarul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7159DFCF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702"/>
        </w:tabs>
        <w:spacing w:after="0" w:line="240" w:lineRule="auto"/>
        <w:ind w:left="709" w:right="285" w:hanging="38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Componența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nominală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Consultativ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Noi .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Mandatul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Consultativ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4 ani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sincronizează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perioada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FEBFBF7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697"/>
        </w:tabs>
        <w:spacing w:after="0" w:line="240" w:lineRule="auto"/>
        <w:ind w:left="709" w:right="285" w:hanging="38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desemnat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concurs,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stabilit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numit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Noi.</w:t>
      </w:r>
    </w:p>
    <w:p w14:paraId="3B2DFEA2" w14:textId="77777777" w:rsidR="00F85830" w:rsidRPr="00F85830" w:rsidRDefault="00F85830" w:rsidP="00F85830">
      <w:pPr>
        <w:widowControl w:val="0"/>
        <w:numPr>
          <w:ilvl w:val="0"/>
          <w:numId w:val="7"/>
        </w:numPr>
        <w:tabs>
          <w:tab w:val="left" w:pos="711"/>
        </w:tabs>
        <w:spacing w:after="0" w:line="240" w:lineRule="auto"/>
        <w:ind w:left="709" w:right="285" w:hanging="38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responsabil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întreaga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asigurând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Noi:</w:t>
      </w:r>
    </w:p>
    <w:p w14:paraId="6E8E66C3" w14:textId="77777777" w:rsidR="00F85830" w:rsidRPr="00F85830" w:rsidRDefault="00F85830" w:rsidP="00F85830">
      <w:pPr>
        <w:widowControl w:val="0"/>
        <w:numPr>
          <w:ilvl w:val="0"/>
          <w:numId w:val="9"/>
        </w:numPr>
        <w:tabs>
          <w:tab w:val="left" w:pos="660"/>
        </w:tabs>
        <w:spacing w:after="0" w:line="240" w:lineRule="auto"/>
        <w:ind w:left="851" w:right="285" w:hanging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aplicarea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prevederilor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Codului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tuturor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care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reglementează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raporturile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</w:t>
      </w:r>
      <w:r w:rsidRPr="00F8583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;</w:t>
      </w:r>
    </w:p>
    <w:p w14:paraId="680945D7" w14:textId="77777777" w:rsidR="00F85830" w:rsidRPr="00F85830" w:rsidRDefault="00F85830" w:rsidP="00F85830">
      <w:pPr>
        <w:widowControl w:val="0"/>
        <w:numPr>
          <w:ilvl w:val="0"/>
          <w:numId w:val="9"/>
        </w:numPr>
        <w:tabs>
          <w:tab w:val="left" w:pos="746"/>
        </w:tabs>
        <w:spacing w:after="0" w:line="240" w:lineRule="auto"/>
        <w:ind w:left="851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realizarea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general;</w:t>
      </w:r>
    </w:p>
    <w:p w14:paraId="46C944D0" w14:textId="77777777" w:rsidR="00F85830" w:rsidRPr="00F85830" w:rsidRDefault="00F85830" w:rsidP="00F85830">
      <w:pPr>
        <w:widowControl w:val="0"/>
        <w:numPr>
          <w:ilvl w:val="0"/>
          <w:numId w:val="9"/>
        </w:numPr>
        <w:tabs>
          <w:tab w:val="left" w:pos="856"/>
        </w:tabs>
        <w:spacing w:after="0" w:line="240" w:lineRule="auto"/>
        <w:ind w:left="851" w:right="-1" w:hanging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îndeplinirea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dispozițiilor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Noi,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deciziilor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Consultativ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Generale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3261B522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bookmarkStart w:id="10" w:name="bookmark13"/>
      <w:bookmarkStart w:id="11" w:name="bookmark12"/>
      <w:r w:rsidRPr="00F858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19.</w:t>
      </w:r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Șeful</w:t>
      </w:r>
      <w:proofErr w:type="spellEnd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are </w:t>
      </w:r>
      <w:proofErr w:type="spellStart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următoarele</w:t>
      </w:r>
      <w:proofErr w:type="spellEnd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atribuții</w:t>
      </w:r>
      <w:proofErr w:type="spellEnd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funcționale</w:t>
      </w:r>
      <w:proofErr w:type="spellEnd"/>
      <w:r w:rsidRPr="00F85830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  <w:bookmarkEnd w:id="10"/>
      <w:bookmarkEnd w:id="11"/>
    </w:p>
    <w:p w14:paraId="696E9D76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1418"/>
          <w:tab w:val="left" w:pos="1560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prevederilor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hotărârilor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dispozițiilor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care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;</w:t>
      </w:r>
    </w:p>
    <w:p w14:paraId="539B95FA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567"/>
          <w:tab w:val="left" w:pos="746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determină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orientările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prioritare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elaborarea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politicilor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dezvoltare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;</w:t>
      </w:r>
    </w:p>
    <w:p w14:paraId="12D5770F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567"/>
          <w:tab w:val="left" w:pos="751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reprezintă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relațiile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centrale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persoane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juridice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mediul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afaceri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societatea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civilă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persoanele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fizice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224528C2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46"/>
          <w:tab w:val="left" w:pos="567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stabilește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atribuțiile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interne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523957B1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46"/>
          <w:tab w:val="left" w:pos="567"/>
        </w:tabs>
        <w:spacing w:after="0" w:line="240" w:lineRule="auto"/>
        <w:ind w:left="709" w:right="-1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subdiviziunilor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normative;</w:t>
      </w:r>
    </w:p>
    <w:p w14:paraId="7CE60A7F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51"/>
          <w:tab w:val="left" w:pos="567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propune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personal 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precum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modificările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acestuia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determinate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necesitatea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eficientizării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manageriale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limitele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fondului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salarizare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structurii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aprobate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202DAB3E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46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desfășoară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concursul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modifică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suspendă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încetează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condițiile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raporturile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serviciu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angajează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eliberează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contractual al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,</w:t>
      </w:r>
    </w:p>
    <w:p w14:paraId="130F1BCE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46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angajează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rezultatelor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concursului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eliberează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modul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stabilit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directorii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primar,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gimnazial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liceal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aflate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45AA5CBE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56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realizarea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procedurii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evaluare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performanțelor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determină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criteriilor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prestabilite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măsurile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stimulare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sancționare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salariaților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33B4B3A0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351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avizează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acordarea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concediilor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percolară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acordă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concedii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directorilor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Noi;</w:t>
      </w:r>
    </w:p>
    <w:p w14:paraId="365BC95B" w14:textId="77777777" w:rsidR="00F85830" w:rsidRPr="00F85830" w:rsidRDefault="00F85830" w:rsidP="00F85830">
      <w:pPr>
        <w:widowControl w:val="0"/>
        <w:numPr>
          <w:ilvl w:val="0"/>
          <w:numId w:val="10"/>
        </w:numPr>
        <w:tabs>
          <w:tab w:val="left" w:pos="53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perfecționarea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profesională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7A4885CA" w14:textId="77777777" w:rsidR="00F85830" w:rsidRPr="00F85830" w:rsidRDefault="00F85830" w:rsidP="00F85830">
      <w:pPr>
        <w:widowControl w:val="0"/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11)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emite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ordine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controlează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executarea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acestora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anumite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emite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ordine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comun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conducătorii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altor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;</w:t>
      </w:r>
    </w:p>
    <w:p w14:paraId="4B419F80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53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cazuri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excepționale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calamități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naturale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epidemii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emite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ordine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suspendare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temporară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extra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colar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informează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imediat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Ministerul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despre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situația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creată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măsurile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luate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2F90DAED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analizează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rezultatele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 xml:space="preserve">evaluare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îndrumare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desfășurată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angajații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stabilind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măsuri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eficientizare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managementului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sistemului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Noi;</w:t>
      </w:r>
    </w:p>
    <w:p w14:paraId="632B7F60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53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prezidează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ședințele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realizarea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deciziilor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Administrație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Consultativ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16C27871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53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prezintă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propunerile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eficientizarea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lastRenderedPageBreak/>
        <w:t>rețelei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general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aflate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Noi ;</w:t>
      </w:r>
      <w:proofErr w:type="gramEnd"/>
    </w:p>
    <w:p w14:paraId="3D93567A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53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analiza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eficienței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rețelei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 xml:space="preserve">primar, gimnazial, liceal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extrașcolar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aflate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indicatorilor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randament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economic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performanță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58694E7A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76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asigură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transportarea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elevilor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circumscripție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5AF47516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5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prognozarea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indicatorilor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economico-financiari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ai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teritoriul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dat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administrarea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comun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finanțe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bugetului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Noi 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pentru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educație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6F3CB3DE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propune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prioritățile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politicii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investiționale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realizarea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programelor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dezvoltare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</w:t>
      </w:r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infrastructurii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instituțiilor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aflate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eficiența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utilizării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resurselor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06CD348D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gestionează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conform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actelor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normative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patrimoniul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public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aflat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folosință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;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coordonează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procurările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unitățile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conexe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0965C417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prezintă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Ministerului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Cercetării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rapoartele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anuale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privind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sistemului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le face public pe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pagina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oficială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 w:bidi="en-US"/>
        </w:rPr>
        <w:t xml:space="preserve">web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2020690B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5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exercită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alte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atribuții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confor</w:t>
      </w:r>
      <w:bookmarkStart w:id="12" w:name="bookmark14"/>
      <w:bookmarkStart w:id="13" w:name="bookmark15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mitate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legislația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ab/>
      </w:r>
      <w:bookmarkEnd w:id="12"/>
      <w:bookmarkEnd w:id="13"/>
    </w:p>
    <w:p w14:paraId="166A97CD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Ordinele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emise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sunt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executorii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toate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instituțiile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învățământ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general din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Noi,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indiferent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tipul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proprietate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organizarea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juridică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124E4DEB" w14:textId="77777777" w:rsidR="00F85830" w:rsidRPr="00F85830" w:rsidRDefault="00F85830" w:rsidP="00F85830">
      <w:pPr>
        <w:widowControl w:val="0"/>
        <w:numPr>
          <w:ilvl w:val="0"/>
          <w:numId w:val="11"/>
        </w:numPr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Șeful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asistat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un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șef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adjunc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numi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eliberați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ordinul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șefului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.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Numirea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efectuează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concurs,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organizat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desfășurat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legislația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cadrul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normativ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vigoare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610FFDEC" w14:textId="77777777" w:rsidR="00F85830" w:rsidRPr="00F85830" w:rsidRDefault="00F85830" w:rsidP="00F85830">
      <w:pPr>
        <w:widowControl w:val="0"/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25)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caz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absență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temporară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motivată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atribuțiile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șefului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,  sunt</w:t>
      </w:r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exercitate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șef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adjunc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desemna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dispoziția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președintelui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;</w:t>
      </w:r>
    </w:p>
    <w:p w14:paraId="3D8D2080" w14:textId="77777777" w:rsidR="00F85830" w:rsidRPr="00F85830" w:rsidRDefault="00F85830" w:rsidP="00F85830">
      <w:pPr>
        <w:widowControl w:val="0"/>
        <w:tabs>
          <w:tab w:val="left" w:pos="490"/>
        </w:tabs>
        <w:spacing w:after="0" w:line="240" w:lineRule="auto"/>
        <w:ind w:left="567" w:right="285" w:hanging="283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26)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atribuțiile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responsabilitățile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 xml:space="preserve">a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șef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ului</w:t>
      </w:r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adjunc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sunt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stabilite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fi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ș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a post 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acest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uia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.</w:t>
      </w:r>
    </w:p>
    <w:p w14:paraId="6A249934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</w:pPr>
      <w:bookmarkStart w:id="14" w:name="bookmark17"/>
      <w:bookmarkStart w:id="15" w:name="bookmark16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en-US"/>
        </w:rPr>
        <w:t>PERSONALUL DIRECȚIEI   EDUCAȚIE</w:t>
      </w:r>
      <w:bookmarkEnd w:id="14"/>
      <w:bookmarkEnd w:id="15"/>
    </w:p>
    <w:p w14:paraId="19163D67" w14:textId="77777777" w:rsidR="00F85830" w:rsidRPr="00F85830" w:rsidRDefault="00F85830" w:rsidP="00F85830">
      <w:pPr>
        <w:widowControl w:val="0"/>
        <w:tabs>
          <w:tab w:val="left" w:pos="630"/>
        </w:tabs>
        <w:spacing w:after="0" w:line="240" w:lineRule="auto"/>
        <w:ind w:left="567" w:right="285" w:hanging="407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color w:val="272727"/>
          <w:sz w:val="26"/>
          <w:szCs w:val="26"/>
          <w:lang w:val="en-US"/>
        </w:rPr>
        <w:t>20.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Personalul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este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constituit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funcționari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publici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personal contractual.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Raporturile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serviciu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ale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funcționarilor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publici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sunt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reglementate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prevederile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Legii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nr.l</w:t>
      </w:r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58-XVI din 4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iulie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2008 cu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privire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publică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statutul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funcționarului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public,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iar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personalului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contractual -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prevederile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Codului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muncii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al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Republicii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Moldova nr.154-XV din 28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martie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2009.</w:t>
      </w:r>
    </w:p>
    <w:p w14:paraId="053E6646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right="285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</w:pPr>
      <w:bookmarkStart w:id="16" w:name="bookmark19"/>
      <w:bookmarkStart w:id="17" w:name="bookmark18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en-US"/>
        </w:rPr>
        <w:t xml:space="preserve">STRUCTURA </w:t>
      </w:r>
      <w:proofErr w:type="gramStart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en-US"/>
        </w:rPr>
        <w:t>DIRECȚIEI  EDUCAȚIE</w:t>
      </w:r>
      <w:bookmarkEnd w:id="16"/>
      <w:bookmarkEnd w:id="17"/>
      <w:proofErr w:type="gramEnd"/>
    </w:p>
    <w:p w14:paraId="45E63457" w14:textId="77777777" w:rsidR="00F85830" w:rsidRPr="00F85830" w:rsidRDefault="00F85830" w:rsidP="00F85830">
      <w:pPr>
        <w:widowControl w:val="0"/>
        <w:spacing w:after="0" w:line="240" w:lineRule="auto"/>
        <w:ind w:left="567" w:right="285" w:hanging="407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color w:val="272727"/>
          <w:sz w:val="26"/>
          <w:szCs w:val="26"/>
          <w:lang w:val="en-US"/>
        </w:rPr>
        <w:t>21.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Structura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statele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personal ale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aprobă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prin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Decizia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Consiliului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raional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structura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- tip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aprobată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Guvern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.</w:t>
      </w:r>
    </w:p>
    <w:p w14:paraId="2B72CE31" w14:textId="77777777" w:rsidR="00F85830" w:rsidRPr="00F85830" w:rsidRDefault="00F85830" w:rsidP="00F85830">
      <w:pPr>
        <w:widowControl w:val="0"/>
        <w:spacing w:after="0" w:line="240" w:lineRule="auto"/>
        <w:ind w:left="567" w:right="285" w:hanging="407"/>
        <w:jc w:val="both"/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color w:val="272727"/>
          <w:sz w:val="26"/>
          <w:szCs w:val="26"/>
          <w:lang w:val="en-US"/>
        </w:rPr>
        <w:t xml:space="preserve">22.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Fiecare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subdiviziune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structurală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proofErr w:type="gram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funcționează</w:t>
      </w:r>
      <w:proofErr w:type="spellEnd"/>
      <w:proofErr w:type="gram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unui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regulament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aprobat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de </w:t>
      </w:r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ro-RO"/>
        </w:rPr>
        <w:t>ș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eful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  </w:t>
      </w:r>
      <w:proofErr w:type="spellStart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color w:val="272727"/>
          <w:sz w:val="26"/>
          <w:szCs w:val="26"/>
          <w:lang w:val="en-US"/>
        </w:rPr>
        <w:t xml:space="preserve"> .</w:t>
      </w:r>
    </w:p>
    <w:p w14:paraId="6E5CE672" w14:textId="77777777" w:rsidR="00F85830" w:rsidRPr="00F85830" w:rsidRDefault="00F85830" w:rsidP="00F85830">
      <w:pPr>
        <w:keepNext/>
        <w:keepLines/>
        <w:widowControl w:val="0"/>
        <w:spacing w:after="0" w:line="240" w:lineRule="auto"/>
        <w:ind w:left="142" w:right="285"/>
        <w:jc w:val="center"/>
        <w:outlineLvl w:val="1"/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u w:val="single"/>
          <w:lang w:val="en-US"/>
        </w:rPr>
      </w:pPr>
      <w:bookmarkStart w:id="18" w:name="bookmark21"/>
      <w:bookmarkStart w:id="19" w:name="bookmark20"/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en-US"/>
        </w:rPr>
        <w:t>CORESPONDENȚA DIRECȚIEI EDUCAȚIE</w:t>
      </w:r>
      <w:bookmarkEnd w:id="18"/>
      <w:bookmarkEnd w:id="19"/>
    </w:p>
    <w:p w14:paraId="7D01898A" w14:textId="77777777" w:rsidR="00F85830" w:rsidRPr="00F85830" w:rsidRDefault="00F85830" w:rsidP="00F85830">
      <w:pPr>
        <w:widowControl w:val="0"/>
        <w:tabs>
          <w:tab w:val="left" w:pos="86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color w:val="272727"/>
          <w:sz w:val="26"/>
          <w:szCs w:val="26"/>
          <w:lang w:val="ro-RO"/>
        </w:rPr>
        <w:t>23</w:t>
      </w:r>
      <w:r w:rsidRPr="00F85830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val="en-US"/>
        </w:rPr>
        <w:t xml:space="preserve">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Dreptul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primă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semnătură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toate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3F066327" w14:textId="77777777" w:rsidR="00F85830" w:rsidRPr="00F85830" w:rsidRDefault="00F85830" w:rsidP="00F85830">
      <w:pPr>
        <w:widowControl w:val="0"/>
        <w:tabs>
          <w:tab w:val="left" w:pos="86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24</w:t>
      </w:r>
      <w:r w:rsidRPr="00F858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lipsa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dreptul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primă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semnătură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revine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șef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ului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adjun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ct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temeiul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dispoziției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președintelui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având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împuternicire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731697EC" w14:textId="77777777" w:rsidR="00F85830" w:rsidRPr="00F85830" w:rsidRDefault="00F85830" w:rsidP="00F85830">
      <w:pPr>
        <w:widowControl w:val="0"/>
        <w:tabs>
          <w:tab w:val="left" w:pos="873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25</w:t>
      </w:r>
      <w:r w:rsidRPr="00F858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Persoanele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învestite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dreptul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semnătură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poartă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răspundere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personală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legalitatea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veridicitatea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corectitudinea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documentului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semnat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4CF20E2" w14:textId="77777777" w:rsidR="00F85830" w:rsidRPr="00F85830" w:rsidRDefault="00F85830" w:rsidP="00F85830">
      <w:pPr>
        <w:widowControl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</w:p>
    <w:p w14:paraId="592D6A86" w14:textId="77777777" w:rsidR="00F85830" w:rsidRPr="00F85830" w:rsidRDefault="00F85830" w:rsidP="00F85830">
      <w:pPr>
        <w:widowControl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 xml:space="preserve">ACTIVITATEA ÎN CADRUL COMISIILOR I </w:t>
      </w:r>
    </w:p>
    <w:p w14:paraId="3E5C6A26" w14:textId="77777777" w:rsidR="00F85830" w:rsidRPr="00F85830" w:rsidRDefault="00F85830" w:rsidP="00F85830">
      <w:pPr>
        <w:widowControl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AL GRUPURILOR DE</w:t>
      </w:r>
      <w:bookmarkStart w:id="20" w:name="bookmark22"/>
      <w:bookmarkStart w:id="21" w:name="bookmark23"/>
      <w:r w:rsidRPr="00F8583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F858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LUCRU</w:t>
      </w:r>
      <w:bookmarkEnd w:id="20"/>
      <w:bookmarkEnd w:id="21"/>
    </w:p>
    <w:p w14:paraId="7A611AFA" w14:textId="77777777" w:rsidR="00F85830" w:rsidRPr="00F85830" w:rsidRDefault="00F85830" w:rsidP="00F85830">
      <w:pPr>
        <w:widowControl w:val="0"/>
        <w:spacing w:after="0" w:line="240" w:lineRule="auto"/>
        <w:ind w:right="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14:paraId="7A54ED97" w14:textId="77777777" w:rsidR="00F85830" w:rsidRPr="00F85830" w:rsidRDefault="00F85830" w:rsidP="00F85830">
      <w:pPr>
        <w:widowControl w:val="0"/>
        <w:tabs>
          <w:tab w:val="left" w:pos="86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26</w:t>
      </w:r>
      <w:r w:rsidRPr="00F858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elaborarea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unor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proiecte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specifice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sau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pentru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exercitarea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unor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speciale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calitate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organ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specialitate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administrației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publice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locale,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monitorizează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activitatea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consiliilor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comisiilor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grupurilor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lucru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constituite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nivel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local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domeniul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272BB4F7" w14:textId="77777777" w:rsidR="00F85830" w:rsidRPr="00F85830" w:rsidRDefault="00F85830" w:rsidP="00F85830">
      <w:pPr>
        <w:widowControl w:val="0"/>
        <w:tabs>
          <w:tab w:val="left" w:pos="868"/>
        </w:tabs>
        <w:spacing w:after="0" w:line="240" w:lineRule="auto"/>
        <w:ind w:left="426" w:right="285" w:hanging="426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52CA2BFD" w14:textId="77777777" w:rsidR="00F85830" w:rsidRPr="00F85830" w:rsidRDefault="00F85830" w:rsidP="00F85830">
      <w:pPr>
        <w:keepNext/>
        <w:keepLines/>
        <w:widowControl w:val="0"/>
        <w:numPr>
          <w:ilvl w:val="0"/>
          <w:numId w:val="1"/>
        </w:numPr>
        <w:tabs>
          <w:tab w:val="left" w:pos="538"/>
        </w:tabs>
        <w:spacing w:after="0" w:line="240" w:lineRule="auto"/>
        <w:ind w:right="28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22" w:name="bookmark24"/>
      <w:bookmarkStart w:id="23" w:name="bookmark25"/>
      <w:r w:rsidRPr="00F85830">
        <w:rPr>
          <w:rFonts w:ascii="Times New Roman" w:eastAsia="Times New Roman" w:hAnsi="Times New Roman" w:cs="Times New Roman"/>
          <w:b/>
          <w:bCs/>
          <w:sz w:val="28"/>
          <w:szCs w:val="28"/>
        </w:rPr>
        <w:t>DISPOZIȚII SPECIALE</w:t>
      </w:r>
      <w:bookmarkEnd w:id="22"/>
      <w:bookmarkEnd w:id="23"/>
    </w:p>
    <w:p w14:paraId="310674F5" w14:textId="77777777" w:rsidR="00F85830" w:rsidRPr="00F85830" w:rsidRDefault="00F85830" w:rsidP="00F85830">
      <w:pPr>
        <w:keepNext/>
        <w:keepLines/>
        <w:widowControl w:val="0"/>
        <w:tabs>
          <w:tab w:val="left" w:pos="538"/>
        </w:tabs>
        <w:spacing w:after="0" w:line="240" w:lineRule="auto"/>
        <w:ind w:left="3600" w:right="285"/>
        <w:jc w:val="both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14:paraId="5FC1B1FE" w14:textId="77777777" w:rsidR="00F85830" w:rsidRPr="00F85830" w:rsidRDefault="00F85830" w:rsidP="00F85830">
      <w:pPr>
        <w:widowControl w:val="0"/>
        <w:tabs>
          <w:tab w:val="left" w:pos="868"/>
        </w:tabs>
        <w:spacing w:after="0" w:line="240" w:lineRule="auto"/>
        <w:ind w:left="567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27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Finanțarea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ro-RO"/>
        </w:rPr>
        <w:t>i</w:t>
      </w:r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efectuează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contul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bugetului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raionului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Anenii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Noi,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legislația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24D6590F" w14:textId="77777777" w:rsidR="00F85830" w:rsidRPr="00F85830" w:rsidRDefault="00F85830" w:rsidP="00F85830">
      <w:pPr>
        <w:widowControl w:val="0"/>
        <w:spacing w:after="0" w:line="240" w:lineRule="auto"/>
        <w:ind w:left="567" w:right="285" w:hanging="425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8583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28.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Coordonarea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activității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Direcției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Educaţie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structurilor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specializate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aflate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subordinea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acesteia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efectuează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baza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actelor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normative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înființare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regulamentelor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proprii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organizare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și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funcționare</w:t>
      </w:r>
      <w:proofErr w:type="spellEnd"/>
      <w:r w:rsidRPr="00F8583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E234A9F" w14:textId="77777777" w:rsidR="00F85830" w:rsidRPr="00F85830" w:rsidRDefault="00F85830" w:rsidP="00F85830">
      <w:pPr>
        <w:widowControl w:val="0"/>
        <w:spacing w:after="0" w:line="240" w:lineRule="auto"/>
        <w:ind w:left="340" w:right="285" w:hanging="19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AF29C1D" w14:textId="77777777" w:rsidR="00F85830" w:rsidRPr="00F85830" w:rsidRDefault="00F85830" w:rsidP="00F85830">
      <w:pPr>
        <w:widowControl w:val="0"/>
        <w:spacing w:after="0" w:line="240" w:lineRule="auto"/>
        <w:ind w:left="340" w:right="285" w:hanging="19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085BE306" w14:textId="77777777" w:rsidR="00F85830" w:rsidRPr="00F85830" w:rsidRDefault="00F85830" w:rsidP="00F85830">
      <w:pPr>
        <w:widowControl w:val="0"/>
        <w:spacing w:after="0" w:line="240" w:lineRule="auto"/>
        <w:ind w:left="340" w:right="285" w:hanging="198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42CAF05" w14:textId="77777777" w:rsidR="005D7852" w:rsidRDefault="005D7852"/>
    <w:sectPr w:rsidR="005D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6F89"/>
    <w:multiLevelType w:val="multilevel"/>
    <w:tmpl w:val="0CDF6F89"/>
    <w:lvl w:ilvl="0">
      <w:start w:val="1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1" w15:restartNumberingAfterBreak="0">
    <w:nsid w:val="11D6051B"/>
    <w:multiLevelType w:val="multilevel"/>
    <w:tmpl w:val="11D6051B"/>
    <w:lvl w:ilvl="0">
      <w:start w:val="1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2" w15:restartNumberingAfterBreak="0">
    <w:nsid w:val="251A1AD0"/>
    <w:multiLevelType w:val="multilevel"/>
    <w:tmpl w:val="C1D6D6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DD4A6B"/>
    <w:multiLevelType w:val="multilevel"/>
    <w:tmpl w:val="2CDD4A6B"/>
    <w:lvl w:ilvl="0">
      <w:start w:val="1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CB498A"/>
    <w:multiLevelType w:val="hybridMultilevel"/>
    <w:tmpl w:val="93742DEC"/>
    <w:lvl w:ilvl="0" w:tplc="ED70A82E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272727"/>
        <w:sz w:val="24"/>
      </w:rPr>
    </w:lvl>
    <w:lvl w:ilvl="1" w:tplc="08190019" w:tentative="1">
      <w:start w:val="1"/>
      <w:numFmt w:val="lowerLetter"/>
      <w:lvlText w:val="%2."/>
      <w:lvlJc w:val="left"/>
      <w:pPr>
        <w:ind w:left="1260" w:hanging="360"/>
      </w:pPr>
    </w:lvl>
    <w:lvl w:ilvl="2" w:tplc="0819001B" w:tentative="1">
      <w:start w:val="1"/>
      <w:numFmt w:val="lowerRoman"/>
      <w:lvlText w:val="%3."/>
      <w:lvlJc w:val="right"/>
      <w:pPr>
        <w:ind w:left="1980" w:hanging="180"/>
      </w:pPr>
    </w:lvl>
    <w:lvl w:ilvl="3" w:tplc="0819000F" w:tentative="1">
      <w:start w:val="1"/>
      <w:numFmt w:val="decimal"/>
      <w:lvlText w:val="%4."/>
      <w:lvlJc w:val="left"/>
      <w:pPr>
        <w:ind w:left="2700" w:hanging="360"/>
      </w:pPr>
    </w:lvl>
    <w:lvl w:ilvl="4" w:tplc="08190019" w:tentative="1">
      <w:start w:val="1"/>
      <w:numFmt w:val="lowerLetter"/>
      <w:lvlText w:val="%5."/>
      <w:lvlJc w:val="left"/>
      <w:pPr>
        <w:ind w:left="3420" w:hanging="360"/>
      </w:pPr>
    </w:lvl>
    <w:lvl w:ilvl="5" w:tplc="0819001B" w:tentative="1">
      <w:start w:val="1"/>
      <w:numFmt w:val="lowerRoman"/>
      <w:lvlText w:val="%6."/>
      <w:lvlJc w:val="right"/>
      <w:pPr>
        <w:ind w:left="4140" w:hanging="180"/>
      </w:pPr>
    </w:lvl>
    <w:lvl w:ilvl="6" w:tplc="0819000F" w:tentative="1">
      <w:start w:val="1"/>
      <w:numFmt w:val="decimal"/>
      <w:lvlText w:val="%7."/>
      <w:lvlJc w:val="left"/>
      <w:pPr>
        <w:ind w:left="4860" w:hanging="360"/>
      </w:pPr>
    </w:lvl>
    <w:lvl w:ilvl="7" w:tplc="08190019" w:tentative="1">
      <w:start w:val="1"/>
      <w:numFmt w:val="lowerLetter"/>
      <w:lvlText w:val="%8."/>
      <w:lvlJc w:val="left"/>
      <w:pPr>
        <w:ind w:left="5580" w:hanging="360"/>
      </w:pPr>
    </w:lvl>
    <w:lvl w:ilvl="8" w:tplc="08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281658C"/>
    <w:multiLevelType w:val="multilevel"/>
    <w:tmpl w:val="528165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5444C51"/>
    <w:multiLevelType w:val="multilevel"/>
    <w:tmpl w:val="55444C51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6885AF3"/>
    <w:multiLevelType w:val="multilevel"/>
    <w:tmpl w:val="56885AF3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6AE15C0"/>
    <w:multiLevelType w:val="multilevel"/>
    <w:tmpl w:val="56AE15C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43B0287"/>
    <w:multiLevelType w:val="multilevel"/>
    <w:tmpl w:val="643B0287"/>
    <w:lvl w:ilvl="0">
      <w:start w:val="1"/>
      <w:numFmt w:val="upperRoman"/>
      <w:lvlText w:val="%1.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7B83AFF"/>
    <w:multiLevelType w:val="multilevel"/>
    <w:tmpl w:val="67B83A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EDB2099"/>
    <w:multiLevelType w:val="multilevel"/>
    <w:tmpl w:val="D2F6CE1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6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7"/>
    <w:lvlOverride w:ilvl="0">
      <w:startOverride w:val="2"/>
    </w:lvlOverride>
  </w:num>
  <w:num w:numId="6">
    <w:abstractNumId w:val="5"/>
    <w:lvlOverride w:ilvl="0">
      <w:startOverride w:val="1"/>
    </w:lvlOverride>
  </w:num>
  <w:num w:numId="7">
    <w:abstractNumId w:val="0"/>
    <w:lvlOverride w:ilvl="0">
      <w:startOverride w:val="11"/>
    </w:lvlOverride>
  </w:num>
  <w:num w:numId="8">
    <w:abstractNumId w:val="8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12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30"/>
    <w:rsid w:val="005D7852"/>
    <w:rsid w:val="00F8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C8DF"/>
  <w15:chartTrackingRefBased/>
  <w15:docId w15:val="{960D2270-E6E1-4FB0-B90D-002B17C9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3375</Words>
  <Characters>19240</Characters>
  <Application>Microsoft Office Word</Application>
  <DocSecurity>0</DocSecurity>
  <Lines>160</Lines>
  <Paragraphs>45</Paragraphs>
  <ScaleCrop>false</ScaleCrop>
  <Company/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2024-01-04T09:40:00Z</dcterms:created>
  <dcterms:modified xsi:type="dcterms:W3CDTF">2024-01-04T09:40:00Z</dcterms:modified>
</cp:coreProperties>
</file>